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default" w:eastAsia="方正小标宋_GBK"/>
          <w:color w:val="000000"/>
          <w:sz w:val="44"/>
          <w:szCs w:val="44"/>
          <w:lang w:val="en-US"/>
        </w:rPr>
      </w:pPr>
      <w:bookmarkStart w:id="0" w:name="_GoBack"/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重庆大学</w:t>
      </w:r>
      <w:r>
        <w:rPr>
          <w:rFonts w:hint="default" w:ascii="Times New Roman" w:hAnsi="Times New Roman" w:eastAsia="方正仿宋_GBK" w:cs="Times New Roman"/>
          <w:color w:val="000000"/>
          <w:sz w:val="44"/>
          <w:szCs w:val="44"/>
          <w:lang w:val="en-US" w:eastAsia="zh-CN"/>
        </w:rPr>
        <w:t>A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校区入校人员信息登记表</w:t>
      </w:r>
      <w:bookmarkEnd w:id="0"/>
    </w:p>
    <w:tbl>
      <w:tblPr>
        <w:tblStyle w:val="4"/>
        <w:tblpPr w:leftFromText="180" w:rightFromText="180" w:vertAnchor="text" w:horzAnchor="page" w:tblpX="1436" w:tblpY="530"/>
        <w:tblOverlap w:val="never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18"/>
        <w:gridCol w:w="4149"/>
        <w:gridCol w:w="2947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1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绿色出行/车牌号</w:t>
            </w:r>
          </w:p>
        </w:tc>
        <w:tc>
          <w:tcPr>
            <w:tcW w:w="336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47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36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47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36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47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36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18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414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947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3369" w:type="dxa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温馨提示：由于学校场地限制，鼓励各参会校企单位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绿色出行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，乘坐公共交通工具出席活动。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交通路线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(一)导航“重庆大学A区”，自驾前往；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(二)乘坐轨道交通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环线外环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至“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重庆大学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”地铁站，从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号口出，步行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米到达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重庆大学A区（正门）。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F61CA5-2A3D-43BF-BECB-0E242DD3987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58FA825-FF75-473F-A06D-22C9A5EA98E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547DA0C-C965-494F-A2EF-DC8DAE476A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76DE8F5-DA7E-4305-8885-BD999AB14B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RmMDM4YmNlMDNlMWMyZjA3MTdjZmViZTI5NmMifQ=="/>
  </w:docVars>
  <w:rsids>
    <w:rsidRoot w:val="5A0A6E78"/>
    <w:rsid w:val="5A0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2024-04-05T16:43:00Z</dcterms:created>
  <dc:creator>剑走偏锋</dc:creator>
  <cp:lastModifiedBy>剑走偏锋</cp:lastModifiedBy>
  <dcterms:modified xsi:type="dcterms:W3CDTF">2024-04-05T16:45:06Z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0D07196040444EED8A19557FA97F3741_11</vt:lpwstr>
  </property>
</Properties>
</file>